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этические нормы при работе с кандидатами и работодателями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применить этические нормы при работе с кандидатами и работодателями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применения этических норм при работе с кандидатами и работодателями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«Этика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08.3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271.0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Цели – способствовать формированию	у 	деловых	людей	соответствующих	нравственных</w:t>
            </w:r>
          </w:p>
          <w:p>
            <w:pPr>
              <w:jc w:val="both"/>
              <w:spacing w:after="0" w:line="240" w:lineRule="auto"/>
              <w:rPr>
                <w:sz w:val="24"/>
                <w:szCs w:val="24"/>
              </w:rPr>
            </w:pPr>
            <w:r>
              <w:rPr>
                <w:rFonts w:ascii="Times New Roman" w:hAnsi="Times New Roman" w:cs="Times New Roman"/>
                <w:color w:val="#000000"/>
                <w:sz w:val="24"/>
                <w:szCs w:val="24"/>
              </w:rPr>
              <w:t> качеств, а также усвоению этических норм поведения, как необходимых</w:t>
            </w:r>
          </w:p>
          <w:p>
            <w:pPr>
              <w:jc w:val="both"/>
              <w:spacing w:after="0" w:line="240" w:lineRule="auto"/>
              <w:rPr>
                <w:sz w:val="24"/>
                <w:szCs w:val="24"/>
              </w:rPr>
            </w:pPr>
            <w:r>
              <w:rPr>
                <w:rFonts w:ascii="Times New Roman" w:hAnsi="Times New Roman" w:cs="Times New Roman"/>
                <w:color w:val="#000000"/>
                <w:sz w:val="24"/>
                <w:szCs w:val="24"/>
              </w:rPr>
              <w:t> условий их повседневной деятельности.   Происхождение нравственности. Понятия обычая и моральной нормы.</w:t>
            </w:r>
          </w:p>
          <w:p>
            <w:pPr>
              <w:jc w:val="both"/>
              <w:spacing w:after="0" w:line="240" w:lineRule="auto"/>
              <w:rPr>
                <w:sz w:val="24"/>
                <w:szCs w:val="24"/>
              </w:rPr>
            </w:pPr>
            <w:r>
              <w:rPr>
                <w:rFonts w:ascii="Times New Roman" w:hAnsi="Times New Roman" w:cs="Times New Roman"/>
                <w:color w:val="#000000"/>
                <w:sz w:val="24"/>
                <w:szCs w:val="24"/>
              </w:rPr>
              <w:t> Системы	патриархально	-	иерархической	морали	в	различных общественных формациях. Отражение этих норм нравственности в трудах</w:t>
            </w:r>
          </w:p>
          <w:p>
            <w:pPr>
              <w:jc w:val="both"/>
              <w:spacing w:after="0" w:line="240" w:lineRule="auto"/>
              <w:rPr>
                <w:sz w:val="24"/>
                <w:szCs w:val="24"/>
              </w:rPr>
            </w:pPr>
            <w:r>
              <w:rPr>
                <w:rFonts w:ascii="Times New Roman" w:hAnsi="Times New Roman" w:cs="Times New Roman"/>
                <w:color w:val="#000000"/>
                <w:sz w:val="24"/>
                <w:szCs w:val="24"/>
              </w:rPr>
              <w:t> Платона, Конфуция и т.д. Понятие эпоса. Роль общественно -человеческих</w:t>
            </w:r>
          </w:p>
          <w:p>
            <w:pPr>
              <w:jc w:val="both"/>
              <w:spacing w:after="0" w:line="240" w:lineRule="auto"/>
              <w:rPr>
                <w:sz w:val="24"/>
                <w:szCs w:val="24"/>
              </w:rPr>
            </w:pPr>
            <w:r>
              <w:rPr>
                <w:rFonts w:ascii="Times New Roman" w:hAnsi="Times New Roman" w:cs="Times New Roman"/>
                <w:color w:val="#000000"/>
                <w:sz w:val="24"/>
                <w:szCs w:val="24"/>
              </w:rPr>
              <w:t> ценностей в развитии современной цивилизации.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Мораль как требование к</w:t>
            </w:r>
          </w:p>
          <w:p>
            <w:pPr>
              <w:jc w:val="both"/>
              <w:spacing w:after="0" w:line="240" w:lineRule="auto"/>
              <w:rPr>
                <w:sz w:val="24"/>
                <w:szCs w:val="24"/>
              </w:rPr>
            </w:pPr>
            <w:r>
              <w:rPr>
                <w:rFonts w:ascii="Times New Roman" w:hAnsi="Times New Roman" w:cs="Times New Roman"/>
                <w:color w:val="#000000"/>
                <w:sz w:val="24"/>
                <w:szCs w:val="24"/>
              </w:rPr>
              <w:t> 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психологического общения в коллективе, в отношениях между руководителем и подчиненными. Приемы психологического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 и особенности деловой этики и этикета в социально- культурном сервисе.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этикета в деловых отношениях. Специфика делового этикета в разных</w:t>
            </w:r>
          </w:p>
          <w:p>
            <w:pPr>
              <w:jc w:val="both"/>
              <w:spacing w:after="0" w:line="240" w:lineRule="auto"/>
              <w:rPr>
                <w:sz w:val="24"/>
                <w:szCs w:val="24"/>
              </w:rPr>
            </w:pPr>
            <w:r>
              <w:rPr>
                <w:rFonts w:ascii="Times New Roman" w:hAnsi="Times New Roman" w:cs="Times New Roman"/>
                <w:color w:val="#000000"/>
                <w:sz w:val="24"/>
                <w:szCs w:val="24"/>
              </w:rPr>
              <w:t> странах. Этнокультурная специфика мимики, поз, жестов.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453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pPr>
              <w:jc w:val="both"/>
              <w:spacing w:after="0" w:line="240" w:lineRule="auto"/>
              <w:rPr>
                <w:sz w:val="24"/>
                <w:szCs w:val="24"/>
              </w:rPr>
            </w:pPr>
            <w:r>
              <w:rPr>
                <w:rFonts w:ascii="Times New Roman" w:hAnsi="Times New Roman" w:cs="Times New Roman"/>
                <w:color w:val="#000000"/>
                <w:sz w:val="24"/>
                <w:szCs w:val="24"/>
              </w:rPr>
              <w:t> 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p>
            <w:pPr>
              <w:jc w:val="both"/>
              <w:spacing w:after="0" w:line="240" w:lineRule="auto"/>
              <w:rPr>
                <w:sz w:val="24"/>
                <w:szCs w:val="24"/>
              </w:rPr>
            </w:pPr>
            <w:r>
              <w:rPr>
                <w:rFonts w:ascii="Times New Roman" w:hAnsi="Times New Roman" w:cs="Times New Roman"/>
                <w:color w:val="#000000"/>
                <w:sz w:val="24"/>
                <w:szCs w:val="24"/>
              </w:rPr>
              <w:t> Требования этикета к подготовке и организации делового приема.</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делового приема.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Сообщения по теме</w:t>
            </w:r>
          </w:p>
          <w:p>
            <w:pPr>
              <w:jc w:val="both"/>
              <w:spacing w:after="0" w:line="240" w:lineRule="auto"/>
              <w:rPr>
                <w:sz w:val="24"/>
                <w:szCs w:val="24"/>
              </w:rPr>
            </w:pPr>
            <w:r>
              <w:rPr>
                <w:rFonts w:ascii="Times New Roman" w:hAnsi="Times New Roman" w:cs="Times New Roman"/>
                <w:color w:val="#000000"/>
                <w:sz w:val="24"/>
                <w:szCs w:val="24"/>
              </w:rPr>
              <w:t> «Совесть и долг. Добро и Зло.»</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Сообщение по теме «Самостоятельная разработка одной из актуальных проблем психологии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https://urait.ru/bcode/469928</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https://urait.ru/bcode/467944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https://urait.ru/bcode/469119</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40.5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7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2024-2025_ФГОС3++2024_Бак-ЗФО-УП(ДОП)(24)_plx_Этика профессиональной деятельности</dc:title>
  <dc:creator>FastReport.NET</dc:creator>
</cp:coreProperties>
</file>